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2A85DA" w14:textId="4D09607D" w:rsidR="001E1947" w:rsidRPr="001E1947" w:rsidRDefault="001E1947" w:rsidP="001E194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Обезболивание родов.</w:t>
      </w:r>
    </w:p>
    <w:p w14:paraId="2D1DD31B" w14:textId="77777777" w:rsid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</w:p>
    <w:p w14:paraId="14F74DE9" w14:textId="7BC76FED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  <w:u w:val="single"/>
        </w:rPr>
      </w:pPr>
      <w:r w:rsidRPr="001E1947">
        <w:rPr>
          <w:rFonts w:ascii="Times New Roman" w:hAnsi="Times New Roman" w:cs="Times New Roman"/>
          <w:sz w:val="28"/>
          <w:szCs w:val="28"/>
          <w:u w:val="single"/>
        </w:rPr>
        <w:t>Методы немедикаментозного обезболивания родов</w:t>
      </w:r>
    </w:p>
    <w:p w14:paraId="6E74AAC0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1. Фитбол. Способствует расслаблению тазового дна, а также обеспечивает свободу</w:t>
      </w:r>
    </w:p>
    <w:p w14:paraId="0CC7700E" w14:textId="6C21796D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движения. При использовании в положении сидя мяч оказывает безболезненное</w:t>
      </w:r>
    </w:p>
    <w:p w14:paraId="5A227691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давление на промежность, что может блокировать часть ноцицептивной рецепции на уровне</w:t>
      </w:r>
    </w:p>
    <w:p w14:paraId="772B7C54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спинного мозга и тем самым уменьшить ощущение боли.</w:t>
      </w:r>
    </w:p>
    <w:p w14:paraId="5A4D92AF" w14:textId="26FCC84A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2. Массаж. Может уменьшить дискомфорт во время родов, облегчить боль и</w:t>
      </w:r>
    </w:p>
    <w:p w14:paraId="6D011A44" w14:textId="6F9BC900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повысить удовлетворенность женщины родами. Он является простым, недорогим и</w:t>
      </w:r>
    </w:p>
    <w:p w14:paraId="5E59829C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безопасным вариантом для облегчения боли.</w:t>
      </w:r>
    </w:p>
    <w:p w14:paraId="2AF487B2" w14:textId="4CC6759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3. Акупрессура. Ограниченные данные свидетельствуют о пользе</w:t>
      </w:r>
    </w:p>
    <w:p w14:paraId="02067629" w14:textId="1BA8A9DF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акупрессуры. Нет никаких известных рисков использования акупунктуры, если она</w:t>
      </w:r>
    </w:p>
    <w:p w14:paraId="4CEFA2BD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проводится обученным персоналом, использующим одноразовые иглы.</w:t>
      </w:r>
    </w:p>
    <w:p w14:paraId="20430E12" w14:textId="15AA98B4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4. Аппликация теплых пакетов. Тепло обычно прикладывается к спине женщины,</w:t>
      </w:r>
    </w:p>
    <w:p w14:paraId="477F981D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нижней части живота, паху, промежности. Возможными источниками тепла могут быть:</w:t>
      </w:r>
    </w:p>
    <w:p w14:paraId="04FB66A2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бутылки с теплой водой, носок с нагретым рисом, теплый компресс (полотенце, смоченные в</w:t>
      </w:r>
    </w:p>
    <w:p w14:paraId="3B9CFD04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теплой воде и отжатое), электрогрелка или теплое одеяло. Следует соблюдать осторожность,</w:t>
      </w:r>
    </w:p>
    <w:p w14:paraId="10A343B8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чтобы избежать ожогов. Лицо, осуществляющее уход, должно проверить источник тепла на</w:t>
      </w:r>
    </w:p>
    <w:p w14:paraId="6269A556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своей коже и поместить один или два слоя ткани между кожей женщины и горячей</w:t>
      </w:r>
    </w:p>
    <w:p w14:paraId="09F8B6A0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упаковкой. В дополнение к тому, что тепло используется для облегчения боли, оно также</w:t>
      </w:r>
    </w:p>
    <w:p w14:paraId="2582DE8F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lastRenderedPageBreak/>
        <w:t>применяется для облегчения озноба или дрожи, уменьшения жесткости суставов,</w:t>
      </w:r>
    </w:p>
    <w:p w14:paraId="3F53C120" w14:textId="083A4123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уменьшения мышечного спазма и увеличения растяжимости соединительной ткани .</w:t>
      </w:r>
    </w:p>
    <w:p w14:paraId="0B24C8E9" w14:textId="16938F9D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5. Холод. Холодные пакеты могут быть приложены к нижней части спины, когда</w:t>
      </w:r>
    </w:p>
    <w:p w14:paraId="1D3C55C8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женщина испытывает боль в спине. Возможные источники холода: мешок или</w:t>
      </w:r>
    </w:p>
    <w:p w14:paraId="2EB3A9E8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хирургическая перчатка, заполненные льдом, замороженный пакет геля, пластиковая</w:t>
      </w:r>
    </w:p>
    <w:p w14:paraId="3D89F15D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бутылка, наполненная льдом, банки с газированной водой, охлажденные во льду.</w:t>
      </w:r>
    </w:p>
    <w:p w14:paraId="6FFD4C95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Необходимо поместить один или два слоя ткани между кожей женщины и холодной</w:t>
      </w:r>
    </w:p>
    <w:p w14:paraId="636FDB20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упаковкой. Холодные компрессы на промежность могут использоваться периодически в</w:t>
      </w:r>
    </w:p>
    <w:p w14:paraId="55364326" w14:textId="2BC2A2D4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течение нескольких дней после родов.</w:t>
      </w:r>
    </w:p>
    <w:p w14:paraId="1DBAF18F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6. Техники релаксации, включая постепенное мышечное расслабление и дыхательные</w:t>
      </w:r>
    </w:p>
    <w:p w14:paraId="27D1ABE1" w14:textId="741CDD26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методики. Техники йоги для расслабления, дыхания и положения, используемые на</w:t>
      </w:r>
    </w:p>
    <w:p w14:paraId="31BBA1AB" w14:textId="6B6DFEF0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антенатальном этапе уменьшают чувство тревоги по поводу родов. Применение</w:t>
      </w:r>
    </w:p>
    <w:p w14:paraId="0635E92D" w14:textId="21253109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йоги во время родов может уменьшить боль, повысить удовлетворенность родами.</w:t>
      </w:r>
    </w:p>
    <w:p w14:paraId="5D3F24D5" w14:textId="734A1F1D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7. Душ  или погружение в воду в первом периоде родов. Чтобы избежать</w:t>
      </w:r>
    </w:p>
    <w:p w14:paraId="5A74F624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повышения температуры тела женщины и потенциального увеличения риска для плода,</w:t>
      </w:r>
    </w:p>
    <w:p w14:paraId="54139918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температура воды должна быть как температура тела человека или немного выше (не больше</w:t>
      </w:r>
    </w:p>
    <w:p w14:paraId="0EE51BA4" w14:textId="47342AE5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37 °C). Длительное погружение (более двух часов) продлевает роды и замедляет</w:t>
      </w:r>
    </w:p>
    <w:p w14:paraId="16310365" w14:textId="6C011E72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lastRenderedPageBreak/>
        <w:t>сокращения матки, подавляя выработку окситоцина. Медицинские противопоказания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947">
        <w:rPr>
          <w:rFonts w:ascii="Times New Roman" w:hAnsi="Times New Roman" w:cs="Times New Roman"/>
          <w:sz w:val="28"/>
          <w:szCs w:val="28"/>
        </w:rPr>
        <w:t>для погружения в воду: лихорадка, подозрение на инфекцию, патологический характер ЧСС</w:t>
      </w:r>
    </w:p>
    <w:p w14:paraId="715BFE79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плода, кровянистые выделения из половых путей и любые состояния, требующие</w:t>
      </w:r>
    </w:p>
    <w:p w14:paraId="713E69EB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постоянного мониторинга состояния плода.</w:t>
      </w:r>
    </w:p>
    <w:p w14:paraId="02724BA5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Доказательства пользы от погружения в воду во втором периоде родов ограничены.</w:t>
      </w:r>
    </w:p>
    <w:p w14:paraId="75CCA260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При этом нет никаких свидетельств увеличения побочных эффектов для новорожденного</w:t>
      </w:r>
    </w:p>
    <w:p w14:paraId="467E27E0" w14:textId="43AB34AC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или женщины от родов в воду. Женщина, которая настаивает на родах в воду,</w:t>
      </w:r>
    </w:p>
    <w:p w14:paraId="70CC959D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должна быть проинформирована о том, что преимущества и риски этого выбора не были</w:t>
      </w:r>
    </w:p>
    <w:p w14:paraId="73948EAF" w14:textId="5F4F7001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изучены в достаточной степени.</w:t>
      </w:r>
    </w:p>
    <w:p w14:paraId="2532CA15" w14:textId="0EB1DC6C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8. Аудиоаналгезия (музыка, белый шум или окружающие звуки).</w:t>
      </w:r>
    </w:p>
    <w:p w14:paraId="287F60DF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Способствует увеличению удовлетворенностью родами и снижению риска послеродовой</w:t>
      </w:r>
    </w:p>
    <w:p w14:paraId="39B40B4D" w14:textId="15B8AC80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депрессии.</w:t>
      </w:r>
    </w:p>
    <w:p w14:paraId="4B225CF8" w14:textId="285F251F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9. Ароматерапия. Эфирные масла являются сильнодействующими</w:t>
      </w:r>
    </w:p>
    <w:p w14:paraId="66836EB6" w14:textId="75F16C11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веществами и могут быть потенциально вредными при неправильном использовании. Беременным женщинам следует избегать смешивания собственных эфирных масел.</w:t>
      </w:r>
    </w:p>
    <w:p w14:paraId="5B3B39D9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Процесс использования аромотерапии должен контролироваться специально обученным</w:t>
      </w:r>
    </w:p>
    <w:p w14:paraId="0A271A1E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персоналом. Персонал больницы должен быть информирован об использовании</w:t>
      </w:r>
    </w:p>
    <w:p w14:paraId="1921B409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аромотерапии для защиты от аллергической реакции у людей, чувствительных к эфирным</w:t>
      </w:r>
    </w:p>
    <w:p w14:paraId="3D048D85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маслам.</w:t>
      </w:r>
    </w:p>
    <w:p w14:paraId="72B5EF65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10. Гипноз. Может уменьшить использование фармакологических методов</w:t>
      </w:r>
    </w:p>
    <w:p w14:paraId="48ADEBDA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обезболивания во время родов. Не было выявлено влияния на удовлетворение от снижения</w:t>
      </w:r>
    </w:p>
    <w:p w14:paraId="533DF544" w14:textId="64B798B4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lastRenderedPageBreak/>
        <w:t>боли. Гипноз – это сфокусированная форма концентрации. Самогипноз – одна из форм</w:t>
      </w:r>
    </w:p>
    <w:p w14:paraId="0AF72133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гипноза, в которой сертифицированный специалист учит человека вызывать состояние</w:t>
      </w:r>
    </w:p>
    <w:p w14:paraId="45C15FCB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измененного сознания. Основная цель при использовании самогипноза в родах – помочь</w:t>
      </w:r>
    </w:p>
    <w:p w14:paraId="2684C66A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женщине сохранить контроль, управляя тревогой и дискомфортом, вызывая</w:t>
      </w:r>
    </w:p>
    <w:p w14:paraId="4EBC97EA" w14:textId="410C89F9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целенаправленное состояние расслабления. Следует отметить, что гипноз</w:t>
      </w:r>
    </w:p>
    <w:p w14:paraId="341CC9D2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противопоказан людям с серьезными психологическими нарушениями или психозом в</w:t>
      </w:r>
    </w:p>
    <w:p w14:paraId="4F7740A6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анамнезе. Других очевидных рисков или недостатков для использования гипноза в родах нет.</w:t>
      </w:r>
    </w:p>
    <w:p w14:paraId="2CF80576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11. Внутрикожные или подкожные инъекции стерильной #воды для инъекций** при</w:t>
      </w:r>
    </w:p>
    <w:p w14:paraId="41F63B96" w14:textId="39780DA1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болях в пояснице или любой другой родовой боли. Водные инъекции обычно состоят</w:t>
      </w:r>
    </w:p>
    <w:p w14:paraId="1E58BA6B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из четырех внутрикожных или подкожных инъекций от 0,1 до 0,5 мл стерильной воды.</w:t>
      </w:r>
    </w:p>
    <w:p w14:paraId="4CF454F1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Первые две точки локализуются над задними верхними подвздошными остями (там, где</w:t>
      </w:r>
    </w:p>
    <w:p w14:paraId="546B729F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находятся правая и левая ямочки ромба Михаэлиса). Две другие точки расположены на 3 см</w:t>
      </w:r>
    </w:p>
    <w:p w14:paraId="39192C22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ниже и на 1 см медиальнее первых двух. Протерев место инъекции спиртовым шариком,</w:t>
      </w:r>
    </w:p>
    <w:p w14:paraId="15BEDD2F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вводится стерильная вода, и образуются четыре маленькие папулы. Инъекции должны</w:t>
      </w:r>
    </w:p>
    <w:p w14:paraId="56381CD4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делаться быстро, чтобы уменьшить длительность боли от самих инъекций. Пациентку</w:t>
      </w:r>
    </w:p>
    <w:p w14:paraId="41B6D92B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следует предупредить о том, что в течение 30-60 секунд она будет испытывать жжение от</w:t>
      </w:r>
    </w:p>
    <w:p w14:paraId="1EB60C88" w14:textId="5F49D8D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инъекций. Через 2 минуты наступает облегчение боли, которое длится 1-2 часа. Не</w:t>
      </w:r>
    </w:p>
    <w:p w14:paraId="490B82F1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было зарегистрировано никаких побочных эффектов, кроме временной боли при инъекции.</w:t>
      </w:r>
    </w:p>
    <w:p w14:paraId="59AB209B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  <w:u w:val="single"/>
        </w:rPr>
      </w:pPr>
      <w:r w:rsidRPr="001E1947">
        <w:rPr>
          <w:rFonts w:ascii="Times New Roman" w:hAnsi="Times New Roman" w:cs="Times New Roman"/>
          <w:sz w:val="28"/>
          <w:szCs w:val="28"/>
          <w:u w:val="single"/>
        </w:rPr>
        <w:lastRenderedPageBreak/>
        <w:t>Нейроаксиальная анальгезия в родах</w:t>
      </w:r>
    </w:p>
    <w:p w14:paraId="150EB7F9" w14:textId="53B5B329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Показания к нейроаксиальной анальгезии в родах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B480E1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- Артериальная гипертензия любой этиологии (преэклампсия, гипертоническая болезнь,</w:t>
      </w:r>
    </w:p>
    <w:p w14:paraId="57C12522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симптоматические артериальные гипертензии).</w:t>
      </w:r>
    </w:p>
    <w:p w14:paraId="27BA6AAF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- Роды у женщин с некоторыми видами соматических заболеваний (например,</w:t>
      </w:r>
    </w:p>
    <w:p w14:paraId="359B938A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гипертоническая болезнь, пороки сердца (не все), заболевания органов дыхания –</w:t>
      </w:r>
    </w:p>
    <w:p w14:paraId="2C77F86A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бронхиальная астма, почек – гломерулонефрит, высокая степень миопии, повышение</w:t>
      </w:r>
    </w:p>
    <w:p w14:paraId="6475FBBC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- Роды у женщин с антенатальной гибелью плода (в данном случае главным аспектом</w:t>
      </w:r>
    </w:p>
    <w:p w14:paraId="1D474207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является психологическое состояние женщины).</w:t>
      </w:r>
    </w:p>
    <w:p w14:paraId="51BCBB24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- Роды у женщин с текущим или перенесенным венозным или артериальным</w:t>
      </w:r>
    </w:p>
    <w:p w14:paraId="5064418C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тромбозом.</w:t>
      </w:r>
    </w:p>
    <w:p w14:paraId="31338029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- Юные роженицы (моложе 18 лет).</w:t>
      </w:r>
    </w:p>
    <w:p w14:paraId="1FC878BE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- Непереносимые болезненные ощущения роженицы во время схваток (при оценке</w:t>
      </w:r>
    </w:p>
    <w:p w14:paraId="68CCCE50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данного показания можно использовать визуально-аналоговую шкалу интенсивности боли</w:t>
      </w:r>
    </w:p>
    <w:p w14:paraId="5535850D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- Аномалии родовой деятельности (врач-акушер-гинеколог должен учитывать влияние</w:t>
      </w:r>
    </w:p>
    <w:p w14:paraId="013E1CAB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эпидуральной анальгезии на течение второго периода родов).</w:t>
      </w:r>
    </w:p>
    <w:p w14:paraId="46DE7089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- Преждевременные роды.</w:t>
      </w:r>
    </w:p>
    <w:p w14:paraId="5E901C3F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Эпидуральная анальгезия предпочтительнее применения опиодных анальгетиков для</w:t>
      </w:r>
    </w:p>
    <w:p w14:paraId="59989871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обезболивания преждевременных родов из-за большей эффективности и меньшей</w:t>
      </w:r>
    </w:p>
    <w:p w14:paraId="4E1D150C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токсичности.</w:t>
      </w:r>
    </w:p>
    <w:p w14:paraId="4CBD39B6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Противопоказания к нейроаксиальной анальгезии в родах:</w:t>
      </w:r>
    </w:p>
    <w:p w14:paraId="125BD87B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- Тяжелая гиповолемия (геморрагический шок, дегидратация).</w:t>
      </w:r>
    </w:p>
    <w:p w14:paraId="688CA698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lastRenderedPageBreak/>
        <w:t>- Нарушение свертывания крови в сторону гипокоагуляции (увеличение</w:t>
      </w:r>
    </w:p>
    <w:p w14:paraId="76E01318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активированного частичного тромбопластинового времени &gt; чем в 1,5 раза, увеличение</w:t>
      </w:r>
    </w:p>
    <w:p w14:paraId="0D4985EB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международного нормализованного отношения &gt; чем в 1,5 раза) и тромбоцитопении – &lt; 70 x</w:t>
      </w:r>
    </w:p>
    <w:p w14:paraId="58A34822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109</w:t>
      </w:r>
    </w:p>
    <w:p w14:paraId="0B13304C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/л, приобретенные или врожденные коагулопатии. При тромбоцитопении от 70 до 100 x</w:t>
      </w:r>
    </w:p>
    <w:p w14:paraId="7A309551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109</w:t>
      </w:r>
    </w:p>
    <w:p w14:paraId="34DD5018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/л и при отсутствии гипокоагуляции возможно применение только спинальной анальгезии</w:t>
      </w:r>
    </w:p>
    <w:p w14:paraId="29567260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(обязательно использование игл малого размера – 27-29 G).</w:t>
      </w:r>
    </w:p>
    <w:p w14:paraId="746E958D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- Гнойное поражение кожных покровов в месте пункции.</w:t>
      </w:r>
    </w:p>
    <w:p w14:paraId="516C49C4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- Непереносимость местных анестетиков (непереносимость, как и анафилаксия для</w:t>
      </w:r>
    </w:p>
    <w:p w14:paraId="4256D4AC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местных анестетиков амидной группы (N01B: Местные анестетики) встречается крайне</w:t>
      </w:r>
    </w:p>
    <w:p w14:paraId="1829969D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редко).</w:t>
      </w:r>
    </w:p>
    <w:p w14:paraId="0E83CD7F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- Наличие фиксированного сердечного выброса у пациенток с искусственным</w:t>
      </w:r>
    </w:p>
    <w:p w14:paraId="716F270C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водителем ритма сердца, стенозом аортального клапана, коарктацией аорты, выраженным</w:t>
      </w:r>
    </w:p>
    <w:p w14:paraId="5039F41D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стенозом митрального клапана. В данной ситуации возможность проведения регионарной</w:t>
      </w:r>
    </w:p>
    <w:p w14:paraId="5A56E702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анальгезии оценивается индивидуально и согласуется с врачом-кардиохирургом, поскольку</w:t>
      </w:r>
    </w:p>
    <w:p w14:paraId="52E915D6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большое значение имеет степень компенсации нарушений гемодинамики, вызванных</w:t>
      </w:r>
    </w:p>
    <w:p w14:paraId="52F791FA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пороком.</w:t>
      </w:r>
    </w:p>
    <w:p w14:paraId="7EA7F87C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- Тяжелая печеночная недостаточность (нарушение коагуляции и метаболизма местных</w:t>
      </w:r>
    </w:p>
    <w:p w14:paraId="0CF4B6FE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анестетиков).</w:t>
      </w:r>
    </w:p>
    <w:p w14:paraId="231CF130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lastRenderedPageBreak/>
        <w:t>- Демиелинизирующие заболевания нервной системы и периферическая нейропатия</w:t>
      </w:r>
    </w:p>
    <w:p w14:paraId="285D79C8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(рассматриваются индивидуально).</w:t>
      </w:r>
    </w:p>
    <w:p w14:paraId="2515C21A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- Татуировка в месте пункции.</w:t>
      </w:r>
    </w:p>
    <w:p w14:paraId="4EC42E1F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Решение о возможности обезболивания родов методами нейроаксиальной анальгезии, а</w:t>
      </w:r>
    </w:p>
    <w:p w14:paraId="572A2A76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в дальнейшем и тактика ее проведения на всех этапах родов, определяется только совместно</w:t>
      </w:r>
    </w:p>
    <w:p w14:paraId="07ABCA7C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врачом – акушером-гинекологом и врачом – анестезиологом-реаниматологом с учетом всех</w:t>
      </w:r>
    </w:p>
    <w:p w14:paraId="6483B3D0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факторов риска, особенностей течения родов и состояния плода. Проводит нейроаксиальную</w:t>
      </w:r>
    </w:p>
    <w:p w14:paraId="2B961851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анальгезию врач – анестезиолог-реаниматолог.</w:t>
      </w:r>
    </w:p>
    <w:p w14:paraId="382FA887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Двигательная активность и вертикальное положение женщины во время первого</w:t>
      </w:r>
    </w:p>
    <w:p w14:paraId="1761195D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периода родов уменьшает общую продолжительность родов, снижает риск кесарева сечения</w:t>
      </w:r>
    </w:p>
    <w:p w14:paraId="0316C1DB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и не связано с неблагоприятным эффектом для матери и плода. Это достигается</w:t>
      </w:r>
    </w:p>
    <w:p w14:paraId="1B17A376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применением растворов местных анестетиков минимальной концентрации, при которой</w:t>
      </w:r>
    </w:p>
    <w:p w14:paraId="74E6A27C" w14:textId="74D646C6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возможен анальгетический эффект (феномен дифференцированного блока)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BB22B2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Нейроаксиальные методы обезболивания родов могут сопровождаться удлинением</w:t>
      </w:r>
    </w:p>
    <w:p w14:paraId="782F048A" w14:textId="3531EC7C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второго периода родов, что связано с выраженным моторным блоком и для</w:t>
      </w:r>
    </w:p>
    <w:p w14:paraId="3ECE2854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профилактики этого осложнения используются следующие технологии:</w:t>
      </w:r>
    </w:p>
    <w:p w14:paraId="05EE04A6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- При отсутствии острой гипоксии плода родоразрешение не форсируется до</w:t>
      </w:r>
    </w:p>
    <w:p w14:paraId="1734F786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уменьшения степени моторного блока.</w:t>
      </w:r>
    </w:p>
    <w:p w14:paraId="66089164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- Применяется постоянная инфузия местного анестетика в эпидуральное пространство.</w:t>
      </w:r>
    </w:p>
    <w:p w14:paraId="71BE8EA1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- Уменьшается концентрация местного анестетика (может быть ослабление</w:t>
      </w:r>
    </w:p>
    <w:p w14:paraId="3672A682" w14:textId="14CAD240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анальгетического эффекта).</w:t>
      </w:r>
    </w:p>
    <w:p w14:paraId="676A91FB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lastRenderedPageBreak/>
        <w:t>После окончания родов родильница должна в течение двух часов находиться в</w:t>
      </w:r>
    </w:p>
    <w:p w14:paraId="7E6F3255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положении лежа, вставать и ходить можно только в сопровождении персонала. Это связано с</w:t>
      </w:r>
    </w:p>
    <w:p w14:paraId="0AEAD327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возможным остаточным эффектом моторного блока и развитием ортостатической</w:t>
      </w:r>
    </w:p>
    <w:p w14:paraId="6DB344C6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гипотонии.</w:t>
      </w:r>
    </w:p>
    <w:p w14:paraId="11625652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Для безопасного применения эпидуральной анальгезии, а также других методов</w:t>
      </w:r>
    </w:p>
    <w:p w14:paraId="04963AF8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нейроаксиальной анальгезии, необходимо руководствоваться следующими принципами,</w:t>
      </w:r>
    </w:p>
    <w:p w14:paraId="1260F1E5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рекомендованными Американской ассоциацией анестезиологов.</w:t>
      </w:r>
    </w:p>
    <w:p w14:paraId="2C2CA1B4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1. Нейроаксиальная анальгезия/анестезия должна проводиться в местах,</w:t>
      </w:r>
    </w:p>
    <w:p w14:paraId="4744431E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приспособленных для проведения реанимации и интенсивной терапии.</w:t>
      </w:r>
    </w:p>
    <w:p w14:paraId="20CFAFBD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2. Нейроаксиальную анальгезию/анестезию должен проводить врач – анестезиологреаниматолог, имеющий соответствующую подготовку.</w:t>
      </w:r>
    </w:p>
    <w:p w14:paraId="5A95B755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3. Пациентка должна быть осмотрена до процедуры, проведена оценка состояния</w:t>
      </w:r>
    </w:p>
    <w:p w14:paraId="3CA71145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женщины и плода совместно с врачом – акушером-гинекологом.</w:t>
      </w:r>
    </w:p>
    <w:p w14:paraId="704E524A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4. Обеспечение возможности проведения инфузионной терапии (катетеризация вены,</w:t>
      </w:r>
    </w:p>
    <w:p w14:paraId="07B7D301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готовность растворов).</w:t>
      </w:r>
    </w:p>
    <w:p w14:paraId="3226730E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5. Должен обеспечиваться мониторинг состояния матери и плода.</w:t>
      </w:r>
    </w:p>
    <w:p w14:paraId="0818A194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6. Персонал должен быть готов к проведению реанимации новорожденных.</w:t>
      </w:r>
    </w:p>
    <w:p w14:paraId="33FB54CD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7. Врач – анестезиолог-реаниматолог должен наблюдать за женщиной в течение всего</w:t>
      </w:r>
    </w:p>
    <w:p w14:paraId="4BF1127D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периода нейроаксиальной анальгезии/анестезии и в послеродовом периоде.</w:t>
      </w:r>
    </w:p>
    <w:p w14:paraId="7A5F3354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8. Необходимо иметь все необходимое для лечения осложнений после проведения</w:t>
      </w:r>
    </w:p>
    <w:p w14:paraId="31410944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нейроаксиальной анальгезии/анестезии.</w:t>
      </w:r>
    </w:p>
    <w:p w14:paraId="270D30F9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Безопасность нейроаксиальной анальгезии в родах для женщины и плода определяют</w:t>
      </w:r>
    </w:p>
    <w:p w14:paraId="401C8DEF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lastRenderedPageBreak/>
        <w:t>следующие факторы:</w:t>
      </w:r>
    </w:p>
    <w:p w14:paraId="227DDC9F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- Компетентность врача – анестезиолога-реаниматолога в особенностях проведения</w:t>
      </w:r>
    </w:p>
    <w:p w14:paraId="51858E96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нейроаксиальной анальгезии в родах.</w:t>
      </w:r>
    </w:p>
    <w:p w14:paraId="0BBBEDA2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- Компетентность врача – акушера-гинеколога в особенностях течения родов в условиях</w:t>
      </w:r>
    </w:p>
    <w:p w14:paraId="43980ADC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эпидуральной анальгезии.</w:t>
      </w:r>
    </w:p>
    <w:p w14:paraId="3AE57DCD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- Современное техническое оснащение (иглы, катетеры, дозаторы, мониторы).</w:t>
      </w:r>
    </w:p>
    <w:p w14:paraId="1118002F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- Современные местные анестетики (бупивакаин**, ропивакаин**).</w:t>
      </w:r>
    </w:p>
    <w:p w14:paraId="60CBD554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- Непрерывный мониторинг состояния женщины и плода.</w:t>
      </w:r>
    </w:p>
    <w:p w14:paraId="06C3D195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Безопасность пациенток, получающих антикоагулянты и/или дезагреганты (АТХ</w:t>
      </w:r>
    </w:p>
    <w:p w14:paraId="214C0158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антитромботические средства), при проведении нейроаксиальной анестезии и инвазивных</w:t>
      </w:r>
    </w:p>
    <w:p w14:paraId="7BDC59FE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процедур (операции) в плановой ситуации зависит от соблюдения временных интервалов от</w:t>
      </w:r>
    </w:p>
    <w:p w14:paraId="4F755AFC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момента последнего применения до начала процедуры. В экстренной ситуации необходимо</w:t>
      </w:r>
    </w:p>
    <w:p w14:paraId="64305D2C" w14:textId="60C43EDD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использовать методы инактивации эффектов антикоагулянтов и дезагрегантов.</w:t>
      </w:r>
    </w:p>
    <w:p w14:paraId="2E7342D8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  <w:u w:val="single"/>
        </w:rPr>
      </w:pPr>
      <w:r w:rsidRPr="001E1947">
        <w:rPr>
          <w:rFonts w:ascii="Times New Roman" w:hAnsi="Times New Roman" w:cs="Times New Roman"/>
          <w:sz w:val="28"/>
          <w:szCs w:val="28"/>
          <w:u w:val="single"/>
        </w:rPr>
        <w:t>Паравертебральная поясничная симпатическая блокада</w:t>
      </w:r>
    </w:p>
    <w:p w14:paraId="16D8147D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Паравертебральная поясничная симпатическая блокада рекомендована в случаях, когда</w:t>
      </w:r>
    </w:p>
    <w:p w14:paraId="7A96C5D7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нейроаксиальная анальгезия противопоказана [156]. Паравертебральная анальгезия имеет</w:t>
      </w:r>
    </w:p>
    <w:p w14:paraId="6870F144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преимущества: ускоряет созревание шейки матки, уменьшает продолжительность родов,</w:t>
      </w:r>
    </w:p>
    <w:p w14:paraId="4FE4B4B0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технически просто выполнима, не вызывает гипотонию. Может рассматриваться как вариант</w:t>
      </w:r>
    </w:p>
    <w:p w14:paraId="13F4AEDD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метода анальгезии в родах, когда проведение эпидуральной анальгезии невозможно.</w:t>
      </w:r>
    </w:p>
    <w:p w14:paraId="2CE50F7B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lastRenderedPageBreak/>
        <w:t>Паравертебральную анальгезию осуществляют введением местного анестетика с двух сторон</w:t>
      </w:r>
    </w:p>
    <w:p w14:paraId="6A8FA830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на уровне верхнего края остистого отростка Th12-L1 на расстоянии 1,5-2,0 см от линии</w:t>
      </w:r>
    </w:p>
    <w:p w14:paraId="243436B8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остистых отростков. Местный анестетик для паравертебральной блокады, как правило,</w:t>
      </w:r>
    </w:p>
    <w:p w14:paraId="0223FF4C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используются в объеме 15-30 мл. Применение более высоких объемов, может быть, связано с</w:t>
      </w:r>
    </w:p>
    <w:p w14:paraId="3A05C0E7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вероятностью развития системной токсичности местных анестетиков. Пик действия</w:t>
      </w:r>
    </w:p>
    <w:p w14:paraId="09C643E7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анестетика развивается примерно через 40 (10-60) мин, что совпадает с пиковой</w:t>
      </w:r>
    </w:p>
    <w:p w14:paraId="1627A134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концентрацией анестетика в плазме крови. В этот период следует особенно внимательно</w:t>
      </w:r>
    </w:p>
    <w:p w14:paraId="096008C8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наблюдать за пациенткой.</w:t>
      </w:r>
    </w:p>
    <w:p w14:paraId="443D9FAC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  <w:u w:val="single"/>
        </w:rPr>
      </w:pPr>
      <w:r w:rsidRPr="001E1947">
        <w:rPr>
          <w:rFonts w:ascii="Times New Roman" w:hAnsi="Times New Roman" w:cs="Times New Roman"/>
          <w:sz w:val="28"/>
          <w:szCs w:val="28"/>
          <w:u w:val="single"/>
        </w:rPr>
        <w:t>Системное медикаментозное обезболивание</w:t>
      </w:r>
    </w:p>
    <w:p w14:paraId="0B235A1C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Системные опиоиды обеспечивают небольшое или умеренное облегчение боли при</w:t>
      </w:r>
    </w:p>
    <w:p w14:paraId="6644A8BB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родах. Обезболивание бывает неполным, временным, сопровождается седативным действием</w:t>
      </w:r>
    </w:p>
    <w:p w14:paraId="7309EF7D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и более эффективно в начале активных родов. Опиоиды могут быть неэффективными после</w:t>
      </w:r>
    </w:p>
    <w:p w14:paraId="5F357B48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открытия шейки матки более 7 см. Несмотря на их ограничения, временное ослабление боли</w:t>
      </w:r>
    </w:p>
    <w:p w14:paraId="21C75026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в родах после приема опиоидов может быть полезной и удовлетворительной стратегией</w:t>
      </w:r>
    </w:p>
    <w:p w14:paraId="765A9738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лечения боли для многих рожениц.</w:t>
      </w:r>
    </w:p>
    <w:p w14:paraId="0C68423F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  <w:u w:val="single"/>
        </w:rPr>
      </w:pPr>
      <w:r w:rsidRPr="001E1947">
        <w:rPr>
          <w:rFonts w:ascii="Times New Roman" w:hAnsi="Times New Roman" w:cs="Times New Roman"/>
          <w:sz w:val="28"/>
          <w:szCs w:val="28"/>
          <w:u w:val="single"/>
        </w:rPr>
        <w:t>Ингаляционная анальгезия</w:t>
      </w:r>
    </w:p>
    <w:p w14:paraId="16C22AF4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Ингаляционная анальгезия – это назначение субанестетических доз ингаляционных</w:t>
      </w:r>
    </w:p>
    <w:p w14:paraId="31F691BB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анестетиков для болеутоления в родах. Несмотря на то, что ингаляционные методы</w:t>
      </w:r>
    </w:p>
    <w:p w14:paraId="5B418A86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lastRenderedPageBreak/>
        <w:t>обеспечивают некоторый уровень анальгезии, его недостаточно для адекватного</w:t>
      </w:r>
    </w:p>
    <w:p w14:paraId="7C6C1D7A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обезболивания родов у большинства женщин. Эти методы могут использоваться как</w:t>
      </w:r>
    </w:p>
    <w:p w14:paraId="5AB3D99D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дополнение при неудавшихся нейроаксиальных блокадах, либо при противопоказаниях к</w:t>
      </w:r>
    </w:p>
    <w:p w14:paraId="40B04576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последним. Ингаляционная анальгезия может проводиться прерывистым (во время схваток)</w:t>
      </w:r>
    </w:p>
    <w:p w14:paraId="45658926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и постоянным методом. Ингаляционные методы можно использовать для аутоанестезии, но</w:t>
      </w:r>
    </w:p>
    <w:p w14:paraId="634B4301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под присмотром врача-анестезиолога-реаниматолога для контроля уровня сознания и</w:t>
      </w:r>
    </w:p>
    <w:p w14:paraId="59567326" w14:textId="77777777" w:rsidR="001E1947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правильности использования оборудования.</w:t>
      </w:r>
    </w:p>
    <w:p w14:paraId="2BB535D3" w14:textId="63AC9487" w:rsidR="00444536" w:rsidRPr="001E1947" w:rsidRDefault="001E1947" w:rsidP="001E1947">
      <w:pPr>
        <w:rPr>
          <w:rFonts w:ascii="Times New Roman" w:hAnsi="Times New Roman" w:cs="Times New Roman"/>
          <w:sz w:val="28"/>
          <w:szCs w:val="28"/>
        </w:rPr>
      </w:pPr>
      <w:r w:rsidRPr="001E1947">
        <w:rPr>
          <w:rFonts w:ascii="Times New Roman" w:hAnsi="Times New Roman" w:cs="Times New Roman"/>
          <w:sz w:val="28"/>
          <w:szCs w:val="28"/>
        </w:rPr>
        <w:t>х дыхательные пути.</w:t>
      </w:r>
    </w:p>
    <w:sectPr w:rsidR="00444536" w:rsidRPr="001E1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6CC"/>
    <w:rsid w:val="001317DD"/>
    <w:rsid w:val="001E1947"/>
    <w:rsid w:val="00444536"/>
    <w:rsid w:val="00CC4942"/>
    <w:rsid w:val="00DD36CC"/>
    <w:rsid w:val="00FE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DB5DF"/>
  <w15:chartTrackingRefBased/>
  <w15:docId w15:val="{EA6C16F1-EB7D-4FCE-BB2C-D884F347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2075</Words>
  <Characters>11829</Characters>
  <Application>Microsoft Office Word</Application>
  <DocSecurity>0</DocSecurity>
  <Lines>98</Lines>
  <Paragraphs>27</Paragraphs>
  <ScaleCrop>false</ScaleCrop>
  <Company/>
  <LinksUpToDate>false</LinksUpToDate>
  <CharactersWithSpaces>13877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Анищенко</dc:creator>
  <cp:keywords/>
  <dc:description/>
  <cp:lastModifiedBy>Алёна Анищенко</cp:lastModifiedBy>
  <cp:revision>2</cp:revision>
  <dcterms:created xsi:type="dcterms:W3CDTF">2024-08-08T15:51:00Z</dcterms:created>
  <dcterms:modified xsi:type="dcterms:W3CDTF">2024-08-08T15:57:00Z</dcterms:modified>
</cp:coreProperties>
</file>